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E6B" w:rsidRDefault="00822E6B" w:rsidP="00822E6B">
      <w:pPr>
        <w:jc w:val="center"/>
        <w:rPr>
          <w:b/>
          <w:sz w:val="32"/>
          <w:szCs w:val="32"/>
          <w:u w:val="single"/>
        </w:rPr>
      </w:pPr>
      <w:r w:rsidRPr="0098316F">
        <w:rPr>
          <w:b/>
          <w:sz w:val="32"/>
          <w:szCs w:val="32"/>
          <w:u w:val="single"/>
        </w:rPr>
        <w:t xml:space="preserve">Agenda for TM2 </w:t>
      </w:r>
      <w:r>
        <w:rPr>
          <w:b/>
          <w:sz w:val="32"/>
          <w:szCs w:val="32"/>
          <w:u w:val="single"/>
        </w:rPr>
        <w:t>advanced</w:t>
      </w:r>
      <w:r w:rsidRPr="0098316F">
        <w:rPr>
          <w:b/>
          <w:sz w:val="32"/>
          <w:szCs w:val="32"/>
          <w:u w:val="single"/>
        </w:rPr>
        <w:t xml:space="preserve"> training</w:t>
      </w:r>
      <w:r>
        <w:rPr>
          <w:b/>
          <w:sz w:val="32"/>
          <w:szCs w:val="32"/>
          <w:u w:val="single"/>
        </w:rPr>
        <w:t xml:space="preserve"> 2014</w:t>
      </w:r>
    </w:p>
    <w:p w:rsidR="00822E6B" w:rsidRPr="0098316F" w:rsidRDefault="00822E6B" w:rsidP="00822E6B">
      <w:pPr>
        <w:jc w:val="center"/>
        <w:rPr>
          <w:b/>
          <w:sz w:val="32"/>
          <w:szCs w:val="32"/>
          <w:u w:val="single"/>
        </w:rPr>
      </w:pPr>
    </w:p>
    <w:p w:rsidR="00822E6B" w:rsidRDefault="00822E6B" w:rsidP="00822E6B">
      <w:pPr>
        <w:rPr>
          <w:b/>
          <w:sz w:val="28"/>
          <w:szCs w:val="28"/>
        </w:rPr>
      </w:pPr>
      <w:r>
        <w:rPr>
          <w:b/>
          <w:sz w:val="28"/>
          <w:szCs w:val="28"/>
        </w:rPr>
        <w:t xml:space="preserve">Is this course for me? </w:t>
      </w:r>
    </w:p>
    <w:p w:rsidR="00822E6B" w:rsidRPr="00822E6B" w:rsidRDefault="00822E6B" w:rsidP="00822E6B">
      <w:pPr>
        <w:rPr>
          <w:sz w:val="28"/>
          <w:szCs w:val="28"/>
        </w:rPr>
      </w:pPr>
      <w:r w:rsidRPr="00822E6B">
        <w:rPr>
          <w:sz w:val="28"/>
          <w:szCs w:val="28"/>
        </w:rPr>
        <w:t xml:space="preserve">This one day course is designed for experienced TM2 users who need to make the most of TM2. The objective of the course is to cover all the details behind the use of TM2 which will enable your practice to run a smooth and efficient business operation. The course is suitable for practice owners, </w:t>
      </w:r>
      <w:r>
        <w:rPr>
          <w:sz w:val="28"/>
          <w:szCs w:val="28"/>
        </w:rPr>
        <w:t xml:space="preserve">practice managers and reception </w:t>
      </w:r>
      <w:r w:rsidRPr="00822E6B">
        <w:rPr>
          <w:sz w:val="28"/>
          <w:szCs w:val="28"/>
        </w:rPr>
        <w:t xml:space="preserve">staff who need to make use of the more advanced functions of TM2. </w:t>
      </w:r>
    </w:p>
    <w:p w:rsidR="00822E6B" w:rsidRPr="00822E6B" w:rsidRDefault="00822E6B" w:rsidP="00822E6B">
      <w:pPr>
        <w:rPr>
          <w:sz w:val="28"/>
          <w:szCs w:val="28"/>
        </w:rPr>
      </w:pPr>
      <w:r w:rsidRPr="00822E6B">
        <w:rPr>
          <w:sz w:val="28"/>
          <w:szCs w:val="28"/>
        </w:rPr>
        <w:t>The course can be attended by experienced TM2 users, or by those who</w:t>
      </w:r>
      <w:r>
        <w:rPr>
          <w:sz w:val="28"/>
          <w:szCs w:val="28"/>
        </w:rPr>
        <w:t xml:space="preserve"> have attended the fundamentals course. Some clients choose to attend both the fundamentals and then the advanced course consecutively. </w:t>
      </w:r>
    </w:p>
    <w:p w:rsidR="00822E6B" w:rsidRDefault="00822E6B" w:rsidP="00822E6B">
      <w:pPr>
        <w:rPr>
          <w:b/>
          <w:sz w:val="28"/>
          <w:szCs w:val="28"/>
        </w:rPr>
      </w:pPr>
      <w:r w:rsidRPr="0098316F">
        <w:rPr>
          <w:b/>
          <w:sz w:val="28"/>
          <w:szCs w:val="28"/>
        </w:rPr>
        <w:t>How long is the course?</w:t>
      </w:r>
    </w:p>
    <w:p w:rsidR="00822E6B" w:rsidRPr="0098316F" w:rsidRDefault="00822E6B" w:rsidP="00822E6B">
      <w:pPr>
        <w:rPr>
          <w:sz w:val="28"/>
          <w:szCs w:val="28"/>
        </w:rPr>
      </w:pPr>
      <w:r>
        <w:rPr>
          <w:sz w:val="28"/>
          <w:szCs w:val="28"/>
        </w:rPr>
        <w:t>The courses start at 9.30 and finish around 4pm. There will be frequent breaks and lunch provided.</w:t>
      </w:r>
    </w:p>
    <w:p w:rsidR="00822E6B" w:rsidRDefault="00822E6B" w:rsidP="00822E6B">
      <w:pPr>
        <w:rPr>
          <w:sz w:val="28"/>
          <w:szCs w:val="28"/>
        </w:rPr>
      </w:pPr>
    </w:p>
    <w:p w:rsidR="00822E6B" w:rsidRPr="0098316F" w:rsidRDefault="00822E6B" w:rsidP="00822E6B">
      <w:pPr>
        <w:rPr>
          <w:b/>
          <w:sz w:val="28"/>
          <w:szCs w:val="28"/>
        </w:rPr>
      </w:pPr>
      <w:r>
        <w:rPr>
          <w:b/>
          <w:sz w:val="28"/>
          <w:szCs w:val="28"/>
        </w:rPr>
        <w:t>What is TM2 group training?</w:t>
      </w:r>
    </w:p>
    <w:p w:rsidR="00822E6B" w:rsidRDefault="00822E6B" w:rsidP="00822E6B">
      <w:pPr>
        <w:pStyle w:val="ListParagraph"/>
        <w:numPr>
          <w:ilvl w:val="0"/>
          <w:numId w:val="7"/>
        </w:numPr>
        <w:rPr>
          <w:sz w:val="28"/>
          <w:szCs w:val="28"/>
        </w:rPr>
      </w:pPr>
      <w:r w:rsidRPr="0098316F">
        <w:rPr>
          <w:sz w:val="28"/>
          <w:szCs w:val="28"/>
        </w:rPr>
        <w:t xml:space="preserve">TM2 group training courses are now held on a regular basis throughout the year in the UK. The training is run over two days and you can attend either just the fundamentals or advanced </w:t>
      </w:r>
      <w:r>
        <w:rPr>
          <w:sz w:val="28"/>
          <w:szCs w:val="28"/>
        </w:rPr>
        <w:t>day</w:t>
      </w:r>
      <w:r w:rsidRPr="0098316F">
        <w:rPr>
          <w:sz w:val="28"/>
          <w:szCs w:val="28"/>
        </w:rPr>
        <w:t xml:space="preserve"> or both.</w:t>
      </w:r>
    </w:p>
    <w:p w:rsidR="00822E6B" w:rsidRPr="0098316F" w:rsidRDefault="00822E6B" w:rsidP="00822E6B">
      <w:pPr>
        <w:pStyle w:val="ListParagraph"/>
        <w:rPr>
          <w:sz w:val="28"/>
          <w:szCs w:val="28"/>
        </w:rPr>
      </w:pPr>
    </w:p>
    <w:p w:rsidR="00822E6B" w:rsidRPr="0098316F" w:rsidRDefault="00822E6B" w:rsidP="00822E6B">
      <w:pPr>
        <w:pStyle w:val="ListParagraph"/>
        <w:numPr>
          <w:ilvl w:val="0"/>
          <w:numId w:val="7"/>
        </w:numPr>
        <w:rPr>
          <w:sz w:val="28"/>
          <w:szCs w:val="28"/>
        </w:rPr>
      </w:pPr>
      <w:r w:rsidRPr="0098316F">
        <w:rPr>
          <w:sz w:val="28"/>
          <w:szCs w:val="28"/>
        </w:rPr>
        <w:t xml:space="preserve">You are welcome to bring your own laptop computer to the course which you have pre-loaded with both the TM2 program and a TM2 database. </w:t>
      </w:r>
      <w:r>
        <w:rPr>
          <w:sz w:val="28"/>
          <w:szCs w:val="28"/>
        </w:rPr>
        <w:t xml:space="preserve">This is especially recommended for the advanced training day. </w:t>
      </w:r>
      <w:r w:rsidRPr="0098316F">
        <w:rPr>
          <w:sz w:val="28"/>
          <w:szCs w:val="28"/>
        </w:rPr>
        <w:t>You are welcome to call the support team before attending for advice on how to do this (03333 422 800).</w:t>
      </w:r>
    </w:p>
    <w:p w:rsidR="00822E6B" w:rsidRPr="0098316F" w:rsidRDefault="00822E6B" w:rsidP="00822E6B">
      <w:pPr>
        <w:rPr>
          <w:sz w:val="28"/>
          <w:szCs w:val="28"/>
        </w:rPr>
      </w:pPr>
    </w:p>
    <w:p w:rsidR="00822E6B" w:rsidRPr="0098316F" w:rsidRDefault="00822E6B" w:rsidP="00822E6B">
      <w:pPr>
        <w:pStyle w:val="ListParagraph"/>
        <w:numPr>
          <w:ilvl w:val="0"/>
          <w:numId w:val="7"/>
        </w:numPr>
        <w:rPr>
          <w:sz w:val="28"/>
          <w:szCs w:val="28"/>
        </w:rPr>
      </w:pPr>
      <w:r w:rsidRPr="0098316F">
        <w:rPr>
          <w:sz w:val="28"/>
          <w:szCs w:val="28"/>
        </w:rPr>
        <w:t xml:space="preserve">There will be Wi-Fi available free of charge at the venue so you can login to your own database should you wish. </w:t>
      </w:r>
    </w:p>
    <w:p w:rsidR="00822E6B" w:rsidRPr="0098316F" w:rsidRDefault="00822E6B" w:rsidP="00822E6B">
      <w:pPr>
        <w:rPr>
          <w:sz w:val="28"/>
          <w:szCs w:val="28"/>
        </w:rPr>
      </w:pPr>
    </w:p>
    <w:p w:rsidR="00822E6B" w:rsidRDefault="00822E6B" w:rsidP="00822E6B">
      <w:pPr>
        <w:rPr>
          <w:sz w:val="28"/>
          <w:szCs w:val="28"/>
        </w:rPr>
      </w:pPr>
    </w:p>
    <w:p w:rsidR="00822E6B" w:rsidRDefault="00822E6B" w:rsidP="00822E6B">
      <w:pPr>
        <w:rPr>
          <w:sz w:val="28"/>
          <w:szCs w:val="28"/>
        </w:rPr>
      </w:pPr>
    </w:p>
    <w:p w:rsidR="00822E6B" w:rsidRPr="0098316F" w:rsidRDefault="00822E6B" w:rsidP="00822E6B">
      <w:pPr>
        <w:rPr>
          <w:sz w:val="28"/>
          <w:szCs w:val="28"/>
        </w:rPr>
      </w:pPr>
      <w:r w:rsidRPr="0098316F">
        <w:rPr>
          <w:sz w:val="28"/>
          <w:szCs w:val="28"/>
        </w:rPr>
        <w:t>Throughout the day there will be ti</w:t>
      </w:r>
      <w:r>
        <w:rPr>
          <w:sz w:val="28"/>
          <w:szCs w:val="28"/>
        </w:rPr>
        <w:t xml:space="preserve">me for Q&amp;A’s. The majority of </w:t>
      </w:r>
      <w:r w:rsidRPr="0098316F">
        <w:rPr>
          <w:sz w:val="28"/>
          <w:szCs w:val="28"/>
        </w:rPr>
        <w:t>attendee’s questions will be answered by practical examples and scenarios as t</w:t>
      </w:r>
      <w:r>
        <w:rPr>
          <w:sz w:val="28"/>
          <w:szCs w:val="28"/>
        </w:rPr>
        <w:t>hey progress through the course</w:t>
      </w:r>
      <w:r w:rsidRPr="0098316F">
        <w:rPr>
          <w:sz w:val="28"/>
          <w:szCs w:val="28"/>
        </w:rPr>
        <w:t>. Every effort will be made to answer any additional questions at the end of the day.</w:t>
      </w:r>
      <w:r>
        <w:rPr>
          <w:sz w:val="28"/>
          <w:szCs w:val="28"/>
        </w:rPr>
        <w:t xml:space="preserve"> All timings are approximate and may vary depending upon the size of the group.</w:t>
      </w:r>
    </w:p>
    <w:p w:rsidR="00822E6B" w:rsidRPr="0098316F" w:rsidRDefault="00822E6B" w:rsidP="00822E6B">
      <w:pPr>
        <w:rPr>
          <w:sz w:val="28"/>
          <w:szCs w:val="28"/>
        </w:rPr>
      </w:pPr>
    </w:p>
    <w:p w:rsidR="00822E6B" w:rsidRPr="0098316F" w:rsidRDefault="00822E6B" w:rsidP="00822E6B">
      <w:pPr>
        <w:rPr>
          <w:sz w:val="28"/>
          <w:szCs w:val="28"/>
        </w:rPr>
      </w:pPr>
    </w:p>
    <w:p w:rsidR="00822E6B" w:rsidRPr="003132B9" w:rsidRDefault="00822E6B" w:rsidP="00822E6B">
      <w:pPr>
        <w:rPr>
          <w:b/>
          <w:sz w:val="28"/>
          <w:szCs w:val="28"/>
        </w:rPr>
      </w:pPr>
      <w:r>
        <w:rPr>
          <w:b/>
          <w:sz w:val="28"/>
          <w:szCs w:val="28"/>
        </w:rPr>
        <w:t xml:space="preserve">      </w:t>
      </w:r>
      <w:r w:rsidRPr="002E3777">
        <w:rPr>
          <w:b/>
          <w:sz w:val="28"/>
          <w:szCs w:val="28"/>
        </w:rPr>
        <w:t>0930 – Welcome, course overview.</w:t>
      </w:r>
    </w:p>
    <w:p w:rsidR="00822E6B" w:rsidRPr="00196452" w:rsidRDefault="0080294B" w:rsidP="00822E6B">
      <w:pPr>
        <w:ind w:left="360"/>
        <w:rPr>
          <w:b/>
          <w:sz w:val="28"/>
          <w:szCs w:val="28"/>
        </w:rPr>
      </w:pPr>
      <w:r>
        <w:rPr>
          <w:b/>
          <w:sz w:val="28"/>
          <w:szCs w:val="28"/>
        </w:rPr>
        <w:t>0945</w:t>
      </w:r>
      <w:r w:rsidRPr="0080294B">
        <w:rPr>
          <w:b/>
          <w:sz w:val="28"/>
          <w:szCs w:val="28"/>
        </w:rPr>
        <w:t xml:space="preserve"> – </w:t>
      </w:r>
      <w:r w:rsidR="00822E6B" w:rsidRPr="00196452">
        <w:rPr>
          <w:b/>
          <w:sz w:val="28"/>
          <w:szCs w:val="28"/>
        </w:rPr>
        <w:t>Introduction</w:t>
      </w:r>
    </w:p>
    <w:p w:rsidR="00822E6B" w:rsidRPr="000558B4" w:rsidRDefault="00822E6B" w:rsidP="00822E6B">
      <w:pPr>
        <w:pStyle w:val="ListParagraph"/>
        <w:numPr>
          <w:ilvl w:val="0"/>
          <w:numId w:val="1"/>
        </w:numPr>
        <w:rPr>
          <w:sz w:val="28"/>
          <w:szCs w:val="28"/>
        </w:rPr>
      </w:pPr>
      <w:r w:rsidRPr="000558B4">
        <w:rPr>
          <w:sz w:val="28"/>
          <w:szCs w:val="28"/>
        </w:rPr>
        <w:t>What is TM2? Explanation of what a database is and how they work.</w:t>
      </w:r>
    </w:p>
    <w:p w:rsidR="0080294B" w:rsidRDefault="00822E6B" w:rsidP="0080294B">
      <w:pPr>
        <w:rPr>
          <w:b/>
          <w:sz w:val="28"/>
          <w:szCs w:val="28"/>
        </w:rPr>
      </w:pPr>
      <w:r>
        <w:t xml:space="preserve">       </w:t>
      </w:r>
      <w:r w:rsidR="0080294B">
        <w:rPr>
          <w:b/>
          <w:sz w:val="28"/>
          <w:szCs w:val="28"/>
        </w:rPr>
        <w:t>1000</w:t>
      </w:r>
      <w:r w:rsidRPr="00196452">
        <w:rPr>
          <w:b/>
          <w:sz w:val="28"/>
          <w:szCs w:val="28"/>
        </w:rPr>
        <w:t xml:space="preserve"> </w:t>
      </w:r>
      <w:r>
        <w:rPr>
          <w:b/>
          <w:sz w:val="28"/>
          <w:szCs w:val="28"/>
        </w:rPr>
        <w:t>–</w:t>
      </w:r>
      <w:r w:rsidRPr="00196452">
        <w:rPr>
          <w:b/>
          <w:sz w:val="28"/>
          <w:szCs w:val="28"/>
        </w:rPr>
        <w:t xml:space="preserve"> </w:t>
      </w:r>
      <w:r>
        <w:rPr>
          <w:b/>
          <w:sz w:val="28"/>
          <w:szCs w:val="28"/>
        </w:rPr>
        <w:t>The cornerstones of your practice</w:t>
      </w:r>
      <w:r w:rsidR="0080294B">
        <w:rPr>
          <w:b/>
          <w:sz w:val="28"/>
          <w:szCs w:val="28"/>
        </w:rPr>
        <w:tab/>
      </w:r>
    </w:p>
    <w:p w:rsidR="0080294B" w:rsidRPr="000558B4" w:rsidRDefault="0080294B" w:rsidP="0080294B">
      <w:pPr>
        <w:pStyle w:val="ListParagraph"/>
        <w:numPr>
          <w:ilvl w:val="0"/>
          <w:numId w:val="1"/>
        </w:numPr>
        <w:rPr>
          <w:b/>
          <w:sz w:val="28"/>
          <w:szCs w:val="28"/>
        </w:rPr>
      </w:pPr>
      <w:r w:rsidRPr="000558B4">
        <w:rPr>
          <w:sz w:val="28"/>
          <w:szCs w:val="28"/>
        </w:rPr>
        <w:t>This is a chance for delegates to review their own setup at the same time as appreciating the elements that contribute to accurate finances and reporting for their business.</w:t>
      </w:r>
      <w:r w:rsidR="008E1187" w:rsidRPr="000558B4">
        <w:rPr>
          <w:sz w:val="28"/>
          <w:szCs w:val="28"/>
        </w:rPr>
        <w:t xml:space="preserve"> An understanding of these areas will give a sound foundation for more advanced use of TM2.</w:t>
      </w:r>
    </w:p>
    <w:p w:rsidR="0080294B" w:rsidRPr="000558B4" w:rsidRDefault="0080294B" w:rsidP="000558B4">
      <w:pPr>
        <w:pStyle w:val="ListParagraph"/>
        <w:rPr>
          <w:sz w:val="28"/>
          <w:szCs w:val="28"/>
        </w:rPr>
      </w:pPr>
      <w:r>
        <w:rPr>
          <w:b/>
          <w:sz w:val="28"/>
          <w:szCs w:val="28"/>
        </w:rPr>
        <w:t xml:space="preserve">                 </w:t>
      </w:r>
      <w:r>
        <w:rPr>
          <w:b/>
          <w:sz w:val="28"/>
          <w:szCs w:val="28"/>
        </w:rPr>
        <w:tab/>
      </w:r>
      <w:r>
        <w:rPr>
          <w:b/>
          <w:sz w:val="28"/>
          <w:szCs w:val="28"/>
        </w:rPr>
        <w:tab/>
      </w:r>
    </w:p>
    <w:p w:rsidR="0080294B" w:rsidRDefault="0080294B" w:rsidP="0080294B">
      <w:pPr>
        <w:pStyle w:val="ListParagraph"/>
        <w:numPr>
          <w:ilvl w:val="0"/>
          <w:numId w:val="8"/>
        </w:numPr>
        <w:rPr>
          <w:sz w:val="28"/>
          <w:szCs w:val="28"/>
        </w:rPr>
      </w:pPr>
      <w:r w:rsidRPr="000558B4">
        <w:rPr>
          <w:b/>
          <w:sz w:val="28"/>
          <w:szCs w:val="28"/>
        </w:rPr>
        <w:t>Location</w:t>
      </w:r>
      <w:r>
        <w:rPr>
          <w:sz w:val="28"/>
          <w:szCs w:val="28"/>
        </w:rPr>
        <w:t>: Explain how multi-location works</w:t>
      </w:r>
    </w:p>
    <w:p w:rsidR="0080294B" w:rsidRDefault="0080294B" w:rsidP="0080294B">
      <w:pPr>
        <w:pStyle w:val="ListParagraph"/>
        <w:rPr>
          <w:sz w:val="28"/>
          <w:szCs w:val="28"/>
        </w:rPr>
      </w:pPr>
    </w:p>
    <w:p w:rsidR="0080294B" w:rsidRPr="008E1187" w:rsidRDefault="0080294B" w:rsidP="0080294B">
      <w:pPr>
        <w:pStyle w:val="ListParagraph"/>
        <w:numPr>
          <w:ilvl w:val="0"/>
          <w:numId w:val="8"/>
        </w:numPr>
        <w:rPr>
          <w:sz w:val="28"/>
          <w:szCs w:val="28"/>
        </w:rPr>
      </w:pPr>
      <w:r w:rsidRPr="000558B4">
        <w:rPr>
          <w:b/>
          <w:sz w:val="28"/>
          <w:szCs w:val="28"/>
        </w:rPr>
        <w:t>Stock</w:t>
      </w:r>
      <w:r>
        <w:rPr>
          <w:sz w:val="28"/>
          <w:szCs w:val="28"/>
        </w:rPr>
        <w:t>: Run through stock item</w:t>
      </w:r>
      <w:r w:rsidR="008E1187">
        <w:rPr>
          <w:sz w:val="28"/>
          <w:szCs w:val="28"/>
        </w:rPr>
        <w:t>s</w:t>
      </w:r>
      <w:r>
        <w:rPr>
          <w:sz w:val="28"/>
          <w:szCs w:val="28"/>
        </w:rPr>
        <w:t xml:space="preserve"> including, the importance of using the correct description, ledger codes, pricing, consulta</w:t>
      </w:r>
      <w:r w:rsidR="008E1187">
        <w:rPr>
          <w:sz w:val="28"/>
          <w:szCs w:val="28"/>
        </w:rPr>
        <w:t xml:space="preserve">tion, stock, cancellation, DNA and </w:t>
      </w:r>
      <w:r>
        <w:rPr>
          <w:sz w:val="28"/>
          <w:szCs w:val="28"/>
        </w:rPr>
        <w:t xml:space="preserve">stock colour. </w:t>
      </w:r>
      <w:r w:rsidR="008E1187" w:rsidRPr="008E1187">
        <w:rPr>
          <w:sz w:val="28"/>
          <w:szCs w:val="28"/>
        </w:rPr>
        <w:t>Introduction to</w:t>
      </w:r>
      <w:r w:rsidRPr="008E1187">
        <w:rPr>
          <w:sz w:val="28"/>
          <w:szCs w:val="28"/>
        </w:rPr>
        <w:t xml:space="preserve"> Healthcode as a product.</w:t>
      </w:r>
    </w:p>
    <w:p w:rsidR="0080294B" w:rsidRDefault="0080294B" w:rsidP="0080294B">
      <w:pPr>
        <w:pStyle w:val="ListParagraph"/>
        <w:rPr>
          <w:sz w:val="28"/>
          <w:szCs w:val="28"/>
        </w:rPr>
      </w:pPr>
    </w:p>
    <w:p w:rsidR="000558B4" w:rsidRDefault="000558B4" w:rsidP="0080294B">
      <w:pPr>
        <w:pStyle w:val="ListParagraph"/>
        <w:rPr>
          <w:sz w:val="28"/>
          <w:szCs w:val="28"/>
        </w:rPr>
      </w:pPr>
    </w:p>
    <w:p w:rsidR="0080294B" w:rsidRDefault="0080294B" w:rsidP="0080294B">
      <w:pPr>
        <w:pStyle w:val="ListParagraph"/>
        <w:numPr>
          <w:ilvl w:val="0"/>
          <w:numId w:val="8"/>
        </w:numPr>
        <w:rPr>
          <w:sz w:val="28"/>
          <w:szCs w:val="28"/>
        </w:rPr>
      </w:pPr>
      <w:r w:rsidRPr="000558B4">
        <w:rPr>
          <w:b/>
          <w:sz w:val="28"/>
          <w:szCs w:val="28"/>
        </w:rPr>
        <w:lastRenderedPageBreak/>
        <w:t>Practitioners</w:t>
      </w:r>
      <w:r>
        <w:rPr>
          <w:sz w:val="28"/>
          <w:szCs w:val="28"/>
        </w:rPr>
        <w:t>: Ensure that the correct charges are entered (fo</w:t>
      </w:r>
      <w:r w:rsidR="008E1187">
        <w:rPr>
          <w:sz w:val="28"/>
          <w:szCs w:val="28"/>
        </w:rPr>
        <w:t>r each location). T</w:t>
      </w:r>
      <w:r>
        <w:rPr>
          <w:sz w:val="28"/>
          <w:szCs w:val="28"/>
        </w:rPr>
        <w:t>he importance of correct session</w:t>
      </w:r>
      <w:r w:rsidR="008E1187">
        <w:rPr>
          <w:sz w:val="28"/>
          <w:szCs w:val="28"/>
        </w:rPr>
        <w:t>s</w:t>
      </w:r>
      <w:r>
        <w:rPr>
          <w:sz w:val="28"/>
          <w:szCs w:val="28"/>
        </w:rPr>
        <w:t xml:space="preserve"> and especially the use of special sess</w:t>
      </w:r>
      <w:r w:rsidR="008E1187">
        <w:rPr>
          <w:sz w:val="28"/>
          <w:szCs w:val="28"/>
        </w:rPr>
        <w:t xml:space="preserve">ions in relation to TM2 online. </w:t>
      </w:r>
      <w:r w:rsidRPr="00BC78E6">
        <w:rPr>
          <w:sz w:val="28"/>
          <w:szCs w:val="28"/>
        </w:rPr>
        <w:t xml:space="preserve">Talk through the advanced </w:t>
      </w:r>
      <w:r>
        <w:rPr>
          <w:sz w:val="28"/>
          <w:szCs w:val="28"/>
        </w:rPr>
        <w:t>tab on the practitioner record, explaining the significance of “employed” versus “self-employed” and practitioner provider codes.</w:t>
      </w:r>
    </w:p>
    <w:p w:rsidR="0080294B" w:rsidRPr="00BC78E6" w:rsidRDefault="0080294B" w:rsidP="0080294B">
      <w:pPr>
        <w:pStyle w:val="ListParagraph"/>
        <w:rPr>
          <w:sz w:val="28"/>
          <w:szCs w:val="28"/>
        </w:rPr>
      </w:pPr>
    </w:p>
    <w:p w:rsidR="0080294B" w:rsidRPr="00BC78E6" w:rsidRDefault="0080294B" w:rsidP="0080294B">
      <w:pPr>
        <w:pStyle w:val="ListParagraph"/>
        <w:ind w:left="644"/>
        <w:rPr>
          <w:sz w:val="28"/>
          <w:szCs w:val="28"/>
        </w:rPr>
      </w:pPr>
    </w:p>
    <w:p w:rsidR="0080294B" w:rsidRDefault="0080294B" w:rsidP="0080294B">
      <w:pPr>
        <w:pStyle w:val="ListParagraph"/>
        <w:numPr>
          <w:ilvl w:val="0"/>
          <w:numId w:val="8"/>
        </w:numPr>
        <w:rPr>
          <w:b/>
          <w:sz w:val="28"/>
          <w:szCs w:val="28"/>
        </w:rPr>
      </w:pPr>
      <w:r w:rsidRPr="000558B4">
        <w:rPr>
          <w:b/>
          <w:sz w:val="28"/>
          <w:szCs w:val="28"/>
        </w:rPr>
        <w:t>Groups</w:t>
      </w:r>
      <w:r>
        <w:rPr>
          <w:sz w:val="28"/>
          <w:szCs w:val="28"/>
        </w:rPr>
        <w:t xml:space="preserve">: </w:t>
      </w:r>
      <w:r w:rsidR="008E1187">
        <w:rPr>
          <w:sz w:val="28"/>
          <w:szCs w:val="28"/>
        </w:rPr>
        <w:t>A t</w:t>
      </w:r>
      <w:r>
        <w:rPr>
          <w:sz w:val="28"/>
          <w:szCs w:val="28"/>
        </w:rPr>
        <w:t xml:space="preserve">alk through the group record focusing upon correct location charges and making </w:t>
      </w:r>
      <w:r w:rsidR="008E1187">
        <w:rPr>
          <w:sz w:val="28"/>
          <w:szCs w:val="28"/>
        </w:rPr>
        <w:t xml:space="preserve">sure that the “follow up button </w:t>
      </w:r>
      <w:r>
        <w:rPr>
          <w:sz w:val="28"/>
          <w:szCs w:val="28"/>
        </w:rPr>
        <w:t>is selected” for follow up charges (a common mistake). Run through the settings tab focusing upon the importance of correct invoice s</w:t>
      </w:r>
      <w:r w:rsidR="008E1187">
        <w:rPr>
          <w:sz w:val="28"/>
          <w:szCs w:val="28"/>
        </w:rPr>
        <w:t xml:space="preserve">ettings! Use of </w:t>
      </w:r>
      <w:r>
        <w:rPr>
          <w:sz w:val="28"/>
          <w:szCs w:val="28"/>
        </w:rPr>
        <w:t>the notifications function</w:t>
      </w:r>
      <w:r w:rsidR="008E1187">
        <w:rPr>
          <w:sz w:val="28"/>
          <w:szCs w:val="28"/>
        </w:rPr>
        <w:t xml:space="preserve"> to help with contract SLA’s and reducing administration burden. </w:t>
      </w:r>
      <w:r>
        <w:rPr>
          <w:sz w:val="28"/>
          <w:szCs w:val="28"/>
        </w:rPr>
        <w:t>Talk through the treatment authorisation tab and how each group may need to be setup slightly differently</w:t>
      </w:r>
      <w:r w:rsidRPr="00BE5724">
        <w:rPr>
          <w:b/>
          <w:sz w:val="28"/>
          <w:szCs w:val="28"/>
        </w:rPr>
        <w:t>.</w:t>
      </w:r>
    </w:p>
    <w:p w:rsidR="0055296C" w:rsidRDefault="0055296C" w:rsidP="0055296C">
      <w:pPr>
        <w:rPr>
          <w:b/>
          <w:sz w:val="28"/>
          <w:szCs w:val="28"/>
        </w:rPr>
      </w:pPr>
      <w:r>
        <w:rPr>
          <w:b/>
          <w:sz w:val="28"/>
          <w:szCs w:val="28"/>
        </w:rPr>
        <w:t xml:space="preserve">         110</w:t>
      </w:r>
      <w:r w:rsidRPr="0055296C">
        <w:rPr>
          <w:b/>
          <w:sz w:val="28"/>
          <w:szCs w:val="28"/>
        </w:rPr>
        <w:t>0 – Tea Break</w:t>
      </w:r>
    </w:p>
    <w:p w:rsidR="0080294B" w:rsidRPr="009244FF" w:rsidRDefault="0055296C" w:rsidP="009244FF">
      <w:pPr>
        <w:rPr>
          <w:b/>
          <w:sz w:val="28"/>
          <w:szCs w:val="28"/>
        </w:rPr>
      </w:pPr>
      <w:r>
        <w:rPr>
          <w:b/>
          <w:sz w:val="28"/>
          <w:szCs w:val="28"/>
        </w:rPr>
        <w:t xml:space="preserve">        1115</w:t>
      </w:r>
      <w:r w:rsidRPr="0055296C">
        <w:rPr>
          <w:b/>
          <w:sz w:val="28"/>
          <w:szCs w:val="28"/>
        </w:rPr>
        <w:t xml:space="preserve"> – The cornerstones of your practice</w:t>
      </w:r>
      <w:r>
        <w:rPr>
          <w:b/>
          <w:sz w:val="28"/>
          <w:szCs w:val="28"/>
        </w:rPr>
        <w:t xml:space="preserve"> (continued)</w:t>
      </w:r>
      <w:r w:rsidR="009244FF">
        <w:rPr>
          <w:b/>
          <w:sz w:val="28"/>
          <w:szCs w:val="28"/>
        </w:rPr>
        <w:t xml:space="preserve"> </w:t>
      </w:r>
    </w:p>
    <w:p w:rsidR="0080294B" w:rsidRPr="000558B4" w:rsidRDefault="009244FF" w:rsidP="000558B4">
      <w:pPr>
        <w:pStyle w:val="ListParagraph"/>
        <w:numPr>
          <w:ilvl w:val="0"/>
          <w:numId w:val="8"/>
        </w:numPr>
        <w:rPr>
          <w:sz w:val="28"/>
          <w:szCs w:val="28"/>
        </w:rPr>
      </w:pPr>
      <w:r>
        <w:rPr>
          <w:b/>
          <w:sz w:val="28"/>
          <w:szCs w:val="28"/>
        </w:rPr>
        <w:t xml:space="preserve">The </w:t>
      </w:r>
      <w:r w:rsidR="0080294B" w:rsidRPr="000558B4">
        <w:rPr>
          <w:b/>
          <w:sz w:val="28"/>
          <w:szCs w:val="28"/>
        </w:rPr>
        <w:t>Patient record</w:t>
      </w:r>
      <w:r w:rsidR="0080294B" w:rsidRPr="000558B4">
        <w:rPr>
          <w:sz w:val="28"/>
          <w:szCs w:val="28"/>
        </w:rPr>
        <w:t>:</w:t>
      </w:r>
      <w:r w:rsidR="00A03B5F" w:rsidRPr="000558B4">
        <w:rPr>
          <w:sz w:val="28"/>
          <w:szCs w:val="28"/>
        </w:rPr>
        <w:t xml:space="preserve"> Review of the patient record. P</w:t>
      </w:r>
      <w:r w:rsidR="0080294B" w:rsidRPr="000558B4">
        <w:rPr>
          <w:sz w:val="28"/>
          <w:szCs w:val="28"/>
        </w:rPr>
        <w:t xml:space="preserve">atient log function and </w:t>
      </w:r>
      <w:r w:rsidR="00A03B5F" w:rsidRPr="000558B4">
        <w:rPr>
          <w:sz w:val="28"/>
          <w:szCs w:val="28"/>
        </w:rPr>
        <w:t>explanation of</w:t>
      </w:r>
      <w:r w:rsidR="0080294B" w:rsidRPr="000558B4">
        <w:rPr>
          <w:sz w:val="28"/>
          <w:szCs w:val="28"/>
        </w:rPr>
        <w:t xml:space="preserve"> how the “satisfaction” and complaint button relate to the “BUPA report” (practice group activity stats). </w:t>
      </w:r>
      <w:r w:rsidR="00F03058" w:rsidRPr="000558B4">
        <w:rPr>
          <w:sz w:val="28"/>
          <w:szCs w:val="28"/>
        </w:rPr>
        <w:t xml:space="preserve">Patient letters area. </w:t>
      </w:r>
      <w:r w:rsidR="0080294B" w:rsidRPr="000558B4">
        <w:rPr>
          <w:sz w:val="28"/>
          <w:szCs w:val="28"/>
        </w:rPr>
        <w:t>Focus upon the important financ</w:t>
      </w:r>
      <w:r w:rsidR="00F03058" w:rsidRPr="000558B4">
        <w:rPr>
          <w:sz w:val="28"/>
          <w:szCs w:val="28"/>
        </w:rPr>
        <w:t>ial areas on the patient record:</w:t>
      </w:r>
      <w:r w:rsidR="0080294B" w:rsidRPr="000558B4">
        <w:rPr>
          <w:sz w:val="28"/>
          <w:szCs w:val="28"/>
        </w:rPr>
        <w:t xml:space="preserve"> </w:t>
      </w:r>
    </w:p>
    <w:p w:rsidR="0080294B" w:rsidRDefault="000558B4" w:rsidP="0080294B">
      <w:pPr>
        <w:pStyle w:val="ListParagraph"/>
        <w:numPr>
          <w:ilvl w:val="0"/>
          <w:numId w:val="9"/>
        </w:numPr>
        <w:rPr>
          <w:sz w:val="28"/>
          <w:szCs w:val="28"/>
        </w:rPr>
      </w:pPr>
      <w:r>
        <w:rPr>
          <w:sz w:val="28"/>
          <w:szCs w:val="28"/>
        </w:rPr>
        <w:t xml:space="preserve"> </w:t>
      </w:r>
      <w:r w:rsidR="0080294B">
        <w:rPr>
          <w:sz w:val="28"/>
          <w:szCs w:val="28"/>
        </w:rPr>
        <w:t>Define group reference (e.g IPRS, IQED)</w:t>
      </w:r>
    </w:p>
    <w:p w:rsidR="0080294B" w:rsidRDefault="000558B4" w:rsidP="0080294B">
      <w:pPr>
        <w:pStyle w:val="ListParagraph"/>
        <w:numPr>
          <w:ilvl w:val="0"/>
          <w:numId w:val="9"/>
        </w:numPr>
        <w:rPr>
          <w:sz w:val="28"/>
          <w:szCs w:val="28"/>
        </w:rPr>
      </w:pPr>
      <w:r>
        <w:rPr>
          <w:sz w:val="28"/>
          <w:szCs w:val="28"/>
        </w:rPr>
        <w:t xml:space="preserve"> </w:t>
      </w:r>
      <w:r w:rsidR="0080294B">
        <w:rPr>
          <w:sz w:val="28"/>
          <w:szCs w:val="28"/>
        </w:rPr>
        <w:t>Define policy number (e.g AXA)</w:t>
      </w:r>
    </w:p>
    <w:p w:rsidR="00F03058" w:rsidRPr="00F03058" w:rsidRDefault="000558B4" w:rsidP="00F03058">
      <w:pPr>
        <w:pStyle w:val="ListParagraph"/>
        <w:numPr>
          <w:ilvl w:val="0"/>
          <w:numId w:val="9"/>
        </w:numPr>
        <w:rPr>
          <w:sz w:val="28"/>
          <w:szCs w:val="28"/>
        </w:rPr>
      </w:pPr>
      <w:r>
        <w:rPr>
          <w:sz w:val="28"/>
          <w:szCs w:val="28"/>
        </w:rPr>
        <w:t xml:space="preserve"> </w:t>
      </w:r>
      <w:r w:rsidR="0080294B" w:rsidRPr="00A03B5F">
        <w:rPr>
          <w:sz w:val="28"/>
          <w:szCs w:val="28"/>
        </w:rPr>
        <w:t xml:space="preserve">Define and describe authorization codes </w:t>
      </w:r>
      <w:r w:rsidR="0080294B" w:rsidRPr="00A03B5F">
        <w:rPr>
          <w:i/>
          <w:sz w:val="28"/>
          <w:szCs w:val="28"/>
        </w:rPr>
        <w:t xml:space="preserve">The importance here is </w:t>
      </w:r>
      <w:r>
        <w:rPr>
          <w:i/>
          <w:sz w:val="28"/>
          <w:szCs w:val="28"/>
        </w:rPr>
        <w:t xml:space="preserve"> </w:t>
      </w:r>
      <w:r w:rsidR="0080294B" w:rsidRPr="00A03B5F">
        <w:rPr>
          <w:i/>
          <w:sz w:val="28"/>
          <w:szCs w:val="28"/>
        </w:rPr>
        <w:t>that if the wrong information in entered then the invoice will be wrong and the clinic might not get paid. This makes up 90% of admin workloads and ruins the cash flow for clinics.</w:t>
      </w:r>
    </w:p>
    <w:p w:rsidR="00822E6B" w:rsidRPr="00F03058" w:rsidRDefault="00822E6B" w:rsidP="00822E6B">
      <w:pPr>
        <w:pStyle w:val="ListParagraph"/>
        <w:numPr>
          <w:ilvl w:val="0"/>
          <w:numId w:val="2"/>
        </w:numPr>
        <w:rPr>
          <w:sz w:val="28"/>
          <w:szCs w:val="28"/>
        </w:rPr>
      </w:pPr>
      <w:r w:rsidRPr="00F03058">
        <w:rPr>
          <w:sz w:val="28"/>
          <w:szCs w:val="28"/>
        </w:rPr>
        <w:t>Use of alerts</w:t>
      </w:r>
    </w:p>
    <w:p w:rsidR="00822E6B" w:rsidRDefault="00822E6B" w:rsidP="00822E6B"/>
    <w:p w:rsidR="009244FF" w:rsidRDefault="009244FF" w:rsidP="00822E6B"/>
    <w:p w:rsidR="00822E6B" w:rsidRPr="000F2857" w:rsidRDefault="00822E6B" w:rsidP="00822E6B">
      <w:pPr>
        <w:ind w:left="360"/>
      </w:pPr>
      <w:r w:rsidRPr="00196452">
        <w:rPr>
          <w:b/>
          <w:sz w:val="28"/>
          <w:szCs w:val="28"/>
        </w:rPr>
        <w:lastRenderedPageBreak/>
        <w:t xml:space="preserve">1200 </w:t>
      </w:r>
      <w:r w:rsidR="00A806EB">
        <w:rPr>
          <w:b/>
          <w:sz w:val="28"/>
          <w:szCs w:val="28"/>
        </w:rPr>
        <w:t>–</w:t>
      </w:r>
      <w:r w:rsidRPr="00196452">
        <w:rPr>
          <w:b/>
          <w:sz w:val="28"/>
          <w:szCs w:val="28"/>
        </w:rPr>
        <w:t xml:space="preserve"> </w:t>
      </w:r>
      <w:r w:rsidR="009244FF">
        <w:rPr>
          <w:b/>
          <w:sz w:val="28"/>
          <w:szCs w:val="28"/>
        </w:rPr>
        <w:t>How to deal with advanced patient s</w:t>
      </w:r>
      <w:r w:rsidR="00A806EB">
        <w:rPr>
          <w:b/>
          <w:sz w:val="28"/>
          <w:szCs w:val="28"/>
        </w:rPr>
        <w:t>cenarios</w:t>
      </w:r>
    </w:p>
    <w:p w:rsidR="00822E6B" w:rsidRPr="000558B4" w:rsidRDefault="000F2857" w:rsidP="000F2857">
      <w:pPr>
        <w:pStyle w:val="ListParagraph"/>
        <w:numPr>
          <w:ilvl w:val="0"/>
          <w:numId w:val="2"/>
        </w:numPr>
        <w:rPr>
          <w:sz w:val="28"/>
          <w:szCs w:val="28"/>
        </w:rPr>
      </w:pPr>
      <w:r w:rsidRPr="000558B4">
        <w:rPr>
          <w:sz w:val="28"/>
          <w:szCs w:val="28"/>
        </w:rPr>
        <w:t xml:space="preserve">Learn how to correctly deal with private and insurance patient scenarios. Including discounts, credit notes. Discretionary cancellations and recording cancellation reasons (will relate to reporting later). How to handle temporary authorization codes. </w:t>
      </w:r>
    </w:p>
    <w:p w:rsidR="00822E6B" w:rsidRPr="000558B4" w:rsidRDefault="000F2857" w:rsidP="00822E6B">
      <w:pPr>
        <w:pStyle w:val="ListParagraph"/>
        <w:numPr>
          <w:ilvl w:val="0"/>
          <w:numId w:val="4"/>
        </w:numPr>
        <w:rPr>
          <w:sz w:val="28"/>
          <w:szCs w:val="28"/>
        </w:rPr>
      </w:pPr>
      <w:r w:rsidRPr="000558B4">
        <w:rPr>
          <w:sz w:val="28"/>
          <w:szCs w:val="28"/>
        </w:rPr>
        <w:t>Use a</w:t>
      </w:r>
      <w:r w:rsidR="00822E6B" w:rsidRPr="000558B4">
        <w:rPr>
          <w:sz w:val="28"/>
          <w:szCs w:val="28"/>
        </w:rPr>
        <w:t>ppointment finder</w:t>
      </w:r>
      <w:r w:rsidRPr="000558B4">
        <w:rPr>
          <w:sz w:val="28"/>
          <w:szCs w:val="28"/>
        </w:rPr>
        <w:t xml:space="preserve"> to improve efficiency when taking bookings</w:t>
      </w:r>
    </w:p>
    <w:p w:rsidR="00822E6B" w:rsidRPr="000558B4" w:rsidRDefault="00822E6B" w:rsidP="00822E6B">
      <w:pPr>
        <w:pStyle w:val="ListParagraph"/>
        <w:numPr>
          <w:ilvl w:val="0"/>
          <w:numId w:val="4"/>
        </w:numPr>
        <w:rPr>
          <w:sz w:val="28"/>
          <w:szCs w:val="28"/>
        </w:rPr>
      </w:pPr>
      <w:r w:rsidRPr="000558B4">
        <w:rPr>
          <w:sz w:val="28"/>
          <w:szCs w:val="28"/>
        </w:rPr>
        <w:t>Booking multiple appointments</w:t>
      </w:r>
    </w:p>
    <w:p w:rsidR="00822E6B" w:rsidRPr="000558B4" w:rsidRDefault="00822E6B" w:rsidP="00822E6B">
      <w:pPr>
        <w:pStyle w:val="ListParagraph"/>
        <w:ind w:left="1440"/>
        <w:rPr>
          <w:sz w:val="28"/>
          <w:szCs w:val="28"/>
        </w:rPr>
      </w:pPr>
    </w:p>
    <w:p w:rsidR="00822E6B" w:rsidRPr="000558B4" w:rsidRDefault="00822E6B" w:rsidP="00822E6B">
      <w:pPr>
        <w:pStyle w:val="ListParagraph"/>
        <w:ind w:left="1440"/>
        <w:rPr>
          <w:sz w:val="28"/>
          <w:szCs w:val="28"/>
        </w:rPr>
      </w:pPr>
    </w:p>
    <w:p w:rsidR="00822E6B" w:rsidRPr="00521D07" w:rsidRDefault="00822E6B" w:rsidP="00822E6B">
      <w:pPr>
        <w:rPr>
          <w:b/>
          <w:sz w:val="28"/>
          <w:szCs w:val="28"/>
        </w:rPr>
      </w:pPr>
      <w:r>
        <w:rPr>
          <w:b/>
          <w:sz w:val="28"/>
          <w:szCs w:val="28"/>
        </w:rPr>
        <w:t xml:space="preserve">      </w:t>
      </w:r>
      <w:r w:rsidRPr="00521D07">
        <w:rPr>
          <w:b/>
          <w:sz w:val="28"/>
          <w:szCs w:val="28"/>
        </w:rPr>
        <w:t xml:space="preserve">1230 - Lunch </w:t>
      </w:r>
    </w:p>
    <w:p w:rsidR="00822E6B" w:rsidRDefault="00822E6B" w:rsidP="00822E6B">
      <w:pPr>
        <w:pStyle w:val="ListParagraph"/>
        <w:ind w:left="1440"/>
      </w:pPr>
    </w:p>
    <w:p w:rsidR="00822E6B" w:rsidRPr="00515F3C" w:rsidRDefault="00822E6B" w:rsidP="00822E6B">
      <w:pPr>
        <w:pStyle w:val="ListParagraph"/>
        <w:ind w:left="1440"/>
      </w:pPr>
    </w:p>
    <w:p w:rsidR="00822E6B" w:rsidRDefault="00822E6B" w:rsidP="000F2857">
      <w:r>
        <w:rPr>
          <w:b/>
          <w:sz w:val="28"/>
          <w:szCs w:val="28"/>
        </w:rPr>
        <w:t xml:space="preserve">      </w:t>
      </w:r>
      <w:r w:rsidRPr="00196452">
        <w:rPr>
          <w:b/>
          <w:sz w:val="28"/>
          <w:szCs w:val="28"/>
        </w:rPr>
        <w:t xml:space="preserve">1300 </w:t>
      </w:r>
      <w:r w:rsidR="000F2857">
        <w:rPr>
          <w:b/>
          <w:sz w:val="28"/>
          <w:szCs w:val="28"/>
        </w:rPr>
        <w:t>–</w:t>
      </w:r>
      <w:r w:rsidRPr="00196452">
        <w:rPr>
          <w:b/>
          <w:sz w:val="28"/>
          <w:szCs w:val="28"/>
        </w:rPr>
        <w:t xml:space="preserve"> </w:t>
      </w:r>
      <w:r w:rsidR="000F2857">
        <w:rPr>
          <w:b/>
          <w:sz w:val="28"/>
          <w:szCs w:val="28"/>
        </w:rPr>
        <w:t>Understanding finance</w:t>
      </w:r>
    </w:p>
    <w:p w:rsidR="000F2857" w:rsidRPr="000558B4" w:rsidRDefault="000F2857" w:rsidP="000F2857">
      <w:pPr>
        <w:pStyle w:val="ListParagraph"/>
        <w:numPr>
          <w:ilvl w:val="0"/>
          <w:numId w:val="11"/>
        </w:numPr>
        <w:rPr>
          <w:sz w:val="28"/>
          <w:szCs w:val="28"/>
        </w:rPr>
      </w:pPr>
      <w:r w:rsidRPr="000558B4">
        <w:rPr>
          <w:sz w:val="28"/>
          <w:szCs w:val="28"/>
        </w:rPr>
        <w:t xml:space="preserve">Re-visit the financial journey, defining billing items, invoice and reconciliation. Show the financial items created in a patient account. Manual invoice runs. How to correctly deal with insurance part-payments / excesses. What to do if a patient pays excess upfront. </w:t>
      </w:r>
    </w:p>
    <w:p w:rsidR="000F2857" w:rsidRPr="000558B4" w:rsidRDefault="000F2857" w:rsidP="000F2857">
      <w:pPr>
        <w:pStyle w:val="ListParagraph"/>
        <w:numPr>
          <w:ilvl w:val="0"/>
          <w:numId w:val="11"/>
        </w:numPr>
        <w:rPr>
          <w:sz w:val="28"/>
          <w:szCs w:val="28"/>
        </w:rPr>
      </w:pPr>
      <w:r w:rsidRPr="000558B4">
        <w:rPr>
          <w:sz w:val="28"/>
          <w:szCs w:val="28"/>
        </w:rPr>
        <w:t>How to use invoice wizard to drastically reduce time spent invoicing.</w:t>
      </w:r>
    </w:p>
    <w:p w:rsidR="000F2857" w:rsidRPr="000558B4" w:rsidRDefault="000F2857" w:rsidP="000F2857">
      <w:pPr>
        <w:pStyle w:val="ListParagraph"/>
        <w:numPr>
          <w:ilvl w:val="0"/>
          <w:numId w:val="11"/>
        </w:numPr>
        <w:rPr>
          <w:sz w:val="28"/>
          <w:szCs w:val="28"/>
        </w:rPr>
      </w:pPr>
      <w:r w:rsidRPr="000558B4">
        <w:rPr>
          <w:sz w:val="28"/>
          <w:szCs w:val="28"/>
        </w:rPr>
        <w:t>Use of the Invoice search screen to improve efficiency.</w:t>
      </w:r>
    </w:p>
    <w:p w:rsidR="000F2857" w:rsidRPr="000558B4" w:rsidRDefault="000F2857" w:rsidP="000F2857">
      <w:pPr>
        <w:pStyle w:val="ListParagraph"/>
        <w:numPr>
          <w:ilvl w:val="0"/>
          <w:numId w:val="11"/>
        </w:numPr>
        <w:rPr>
          <w:sz w:val="28"/>
          <w:szCs w:val="28"/>
        </w:rPr>
      </w:pPr>
      <w:r w:rsidRPr="000558B4">
        <w:rPr>
          <w:sz w:val="28"/>
          <w:szCs w:val="28"/>
        </w:rPr>
        <w:t xml:space="preserve">How to send invoices attached to an email. </w:t>
      </w:r>
    </w:p>
    <w:p w:rsidR="000F2857" w:rsidRDefault="000F2857" w:rsidP="000F2857">
      <w:pPr>
        <w:pStyle w:val="ListParagraph"/>
        <w:ind w:left="1440"/>
      </w:pPr>
    </w:p>
    <w:p w:rsidR="00822E6B" w:rsidRPr="00515F3C" w:rsidRDefault="00822E6B" w:rsidP="00822E6B">
      <w:pPr>
        <w:pStyle w:val="ListParagraph"/>
        <w:ind w:left="1440"/>
      </w:pPr>
    </w:p>
    <w:p w:rsidR="00822E6B" w:rsidRDefault="00822E6B" w:rsidP="00822E6B">
      <w:pPr>
        <w:rPr>
          <w:b/>
          <w:sz w:val="28"/>
          <w:szCs w:val="28"/>
        </w:rPr>
      </w:pPr>
      <w:r>
        <w:rPr>
          <w:b/>
          <w:sz w:val="28"/>
          <w:szCs w:val="28"/>
        </w:rPr>
        <w:t xml:space="preserve">       </w:t>
      </w:r>
    </w:p>
    <w:p w:rsidR="000F2857" w:rsidRDefault="00822E6B" w:rsidP="000F2857">
      <w:r>
        <w:rPr>
          <w:b/>
          <w:sz w:val="28"/>
          <w:szCs w:val="28"/>
        </w:rPr>
        <w:t xml:space="preserve">        </w:t>
      </w:r>
      <w:r w:rsidR="00E66DEB">
        <w:rPr>
          <w:b/>
          <w:sz w:val="28"/>
          <w:szCs w:val="28"/>
        </w:rPr>
        <w:t>140</w:t>
      </w:r>
      <w:r>
        <w:rPr>
          <w:b/>
          <w:sz w:val="28"/>
          <w:szCs w:val="28"/>
        </w:rPr>
        <w:t>0</w:t>
      </w:r>
      <w:r w:rsidRPr="00196452">
        <w:rPr>
          <w:b/>
          <w:sz w:val="28"/>
          <w:szCs w:val="28"/>
        </w:rPr>
        <w:t xml:space="preserve"> </w:t>
      </w:r>
      <w:r w:rsidR="000F2857">
        <w:rPr>
          <w:b/>
          <w:sz w:val="28"/>
          <w:szCs w:val="28"/>
        </w:rPr>
        <w:t>–</w:t>
      </w:r>
      <w:r w:rsidRPr="00196452">
        <w:rPr>
          <w:b/>
          <w:sz w:val="28"/>
          <w:szCs w:val="28"/>
        </w:rPr>
        <w:t xml:space="preserve"> </w:t>
      </w:r>
      <w:r w:rsidR="000F2857">
        <w:rPr>
          <w:b/>
          <w:sz w:val="28"/>
          <w:szCs w:val="28"/>
        </w:rPr>
        <w:t xml:space="preserve">Accounting </w:t>
      </w:r>
    </w:p>
    <w:p w:rsidR="000F2857" w:rsidRDefault="000F2857" w:rsidP="000F2857">
      <w:pPr>
        <w:pStyle w:val="ListParagraph"/>
        <w:numPr>
          <w:ilvl w:val="0"/>
          <w:numId w:val="12"/>
        </w:numPr>
        <w:rPr>
          <w:sz w:val="28"/>
          <w:szCs w:val="28"/>
        </w:rPr>
      </w:pPr>
      <w:r w:rsidRPr="000558B4">
        <w:rPr>
          <w:sz w:val="28"/>
          <w:szCs w:val="28"/>
        </w:rPr>
        <w:t xml:space="preserve">Setting Ledger codes for stock and non-stock items in TM2 options. Setting lodgement reference on the end of day reconciliation report. </w:t>
      </w:r>
      <w:r w:rsidR="000558B4">
        <w:rPr>
          <w:sz w:val="28"/>
          <w:szCs w:val="28"/>
        </w:rPr>
        <w:t>How to get financial data out of TM2 and the d</w:t>
      </w:r>
      <w:r w:rsidRPr="000558B4">
        <w:rPr>
          <w:sz w:val="28"/>
          <w:szCs w:val="28"/>
        </w:rPr>
        <w:t>ata integrit</w:t>
      </w:r>
      <w:r w:rsidR="000558B4">
        <w:rPr>
          <w:sz w:val="28"/>
          <w:szCs w:val="28"/>
        </w:rPr>
        <w:t>y procedure</w:t>
      </w:r>
      <w:r w:rsidRPr="000558B4">
        <w:rPr>
          <w:sz w:val="28"/>
          <w:szCs w:val="28"/>
        </w:rPr>
        <w:t xml:space="preserve">. </w:t>
      </w:r>
    </w:p>
    <w:p w:rsidR="000558B4" w:rsidRPr="000558B4" w:rsidRDefault="000558B4" w:rsidP="000558B4">
      <w:pPr>
        <w:rPr>
          <w:sz w:val="28"/>
          <w:szCs w:val="28"/>
        </w:rPr>
      </w:pPr>
    </w:p>
    <w:p w:rsidR="00822E6B" w:rsidRPr="000558B4" w:rsidRDefault="00822E6B" w:rsidP="00FF3642">
      <w:pPr>
        <w:pStyle w:val="ListParagraph"/>
        <w:ind w:left="1440"/>
        <w:rPr>
          <w:sz w:val="28"/>
          <w:szCs w:val="28"/>
        </w:rPr>
      </w:pPr>
    </w:p>
    <w:p w:rsidR="00822E6B" w:rsidRDefault="00822E6B" w:rsidP="00822E6B">
      <w:pPr>
        <w:pStyle w:val="ListParagraph"/>
        <w:ind w:left="1440"/>
      </w:pPr>
    </w:p>
    <w:p w:rsidR="00822E6B" w:rsidRPr="00CD38DF" w:rsidRDefault="00822E6B" w:rsidP="00822E6B">
      <w:r>
        <w:rPr>
          <w:b/>
          <w:sz w:val="28"/>
          <w:szCs w:val="28"/>
        </w:rPr>
        <w:t xml:space="preserve">         14</w:t>
      </w:r>
      <w:r w:rsidR="00E66DEB">
        <w:rPr>
          <w:b/>
          <w:sz w:val="28"/>
          <w:szCs w:val="28"/>
        </w:rPr>
        <w:t>30</w:t>
      </w:r>
      <w:r w:rsidRPr="00196452">
        <w:rPr>
          <w:b/>
          <w:sz w:val="28"/>
          <w:szCs w:val="28"/>
        </w:rPr>
        <w:t xml:space="preserve"> - </w:t>
      </w:r>
      <w:r w:rsidR="00FF3642">
        <w:rPr>
          <w:b/>
          <w:sz w:val="28"/>
          <w:szCs w:val="28"/>
        </w:rPr>
        <w:t>Reporting</w:t>
      </w:r>
    </w:p>
    <w:p w:rsidR="00822E6B" w:rsidRPr="000558B4" w:rsidRDefault="00952DE7" w:rsidP="00952DE7">
      <w:pPr>
        <w:pStyle w:val="ListParagraph"/>
        <w:numPr>
          <w:ilvl w:val="0"/>
          <w:numId w:val="6"/>
        </w:numPr>
        <w:rPr>
          <w:sz w:val="28"/>
          <w:szCs w:val="28"/>
        </w:rPr>
      </w:pPr>
      <w:r>
        <w:rPr>
          <w:sz w:val="28"/>
          <w:szCs w:val="28"/>
        </w:rPr>
        <w:t>How to generate the “BUPA” report to save time. Reports for effective financial management of staff, resources and stock. The “top ten” reports every successful practice should be running and when to run them! The process of requesting custom reports for your practice.</w:t>
      </w:r>
    </w:p>
    <w:p w:rsidR="00822E6B" w:rsidRDefault="00822E6B" w:rsidP="00FF3642">
      <w:pPr>
        <w:pStyle w:val="ListParagraph"/>
        <w:ind w:left="1440"/>
      </w:pPr>
    </w:p>
    <w:p w:rsidR="00822E6B" w:rsidRDefault="00822E6B" w:rsidP="00822E6B">
      <w:pPr>
        <w:pStyle w:val="ListParagraph"/>
        <w:ind w:left="1440"/>
      </w:pPr>
    </w:p>
    <w:p w:rsidR="00822E6B" w:rsidRDefault="00822E6B" w:rsidP="00822E6B">
      <w:pPr>
        <w:rPr>
          <w:b/>
          <w:sz w:val="28"/>
          <w:szCs w:val="28"/>
        </w:rPr>
      </w:pPr>
      <w:r>
        <w:rPr>
          <w:b/>
          <w:sz w:val="28"/>
          <w:szCs w:val="28"/>
        </w:rPr>
        <w:t xml:space="preserve">         </w:t>
      </w:r>
      <w:r w:rsidR="00E66DEB">
        <w:rPr>
          <w:b/>
          <w:sz w:val="28"/>
          <w:szCs w:val="28"/>
        </w:rPr>
        <w:t>1500</w:t>
      </w:r>
      <w:r>
        <w:rPr>
          <w:b/>
          <w:sz w:val="28"/>
          <w:szCs w:val="28"/>
        </w:rPr>
        <w:t xml:space="preserve"> – Tea Break</w:t>
      </w:r>
    </w:p>
    <w:p w:rsidR="00822E6B" w:rsidRPr="003E73BC" w:rsidRDefault="00822E6B" w:rsidP="00822E6B">
      <w:pPr>
        <w:rPr>
          <w:b/>
          <w:sz w:val="28"/>
          <w:szCs w:val="28"/>
        </w:rPr>
      </w:pPr>
      <w:r>
        <w:rPr>
          <w:b/>
          <w:sz w:val="28"/>
          <w:szCs w:val="28"/>
        </w:rPr>
        <w:t xml:space="preserve">         </w:t>
      </w:r>
      <w:r w:rsidR="00E66DEB">
        <w:rPr>
          <w:b/>
          <w:sz w:val="28"/>
          <w:szCs w:val="28"/>
        </w:rPr>
        <w:t>1515</w:t>
      </w:r>
      <w:r w:rsidR="00FF3642">
        <w:rPr>
          <w:b/>
          <w:sz w:val="28"/>
          <w:szCs w:val="28"/>
        </w:rPr>
        <w:t xml:space="preserve"> – Customising TM2</w:t>
      </w:r>
    </w:p>
    <w:p w:rsidR="00822E6B" w:rsidRPr="000558B4" w:rsidRDefault="00FF3642" w:rsidP="00FF3642">
      <w:pPr>
        <w:pStyle w:val="ListParagraph"/>
        <w:numPr>
          <w:ilvl w:val="0"/>
          <w:numId w:val="6"/>
        </w:numPr>
        <w:rPr>
          <w:sz w:val="28"/>
          <w:szCs w:val="28"/>
        </w:rPr>
      </w:pPr>
      <w:r w:rsidRPr="000558B4">
        <w:rPr>
          <w:sz w:val="28"/>
          <w:szCs w:val="28"/>
        </w:rPr>
        <w:t xml:space="preserve">Logos on letters, communication templates, advanced configuration section of TM2 tools/options. Link appointments to cases upon creation, use treatment authorisations for appointments. Use external email (i.e outlook), turning on auto booking confirmations. Customising look ups and labels (payment “vouchers”, cancelation reason, and enquiry source). Customizable labels </w:t>
      </w:r>
      <w:r w:rsidR="00952DE7">
        <w:rPr>
          <w:sz w:val="28"/>
          <w:szCs w:val="28"/>
        </w:rPr>
        <w:t>section. Linked software. Enabling</w:t>
      </w:r>
      <w:r w:rsidRPr="000558B4">
        <w:rPr>
          <w:sz w:val="28"/>
          <w:szCs w:val="28"/>
        </w:rPr>
        <w:t xml:space="preserve"> clinical auditing of cases.</w:t>
      </w:r>
    </w:p>
    <w:p w:rsidR="00822E6B" w:rsidRPr="009F1D6E" w:rsidRDefault="00822E6B" w:rsidP="00952DE7">
      <w:pPr>
        <w:ind w:left="720"/>
        <w:rPr>
          <w:b/>
          <w:sz w:val="28"/>
          <w:szCs w:val="28"/>
        </w:rPr>
      </w:pPr>
      <w:r>
        <w:rPr>
          <w:b/>
          <w:sz w:val="28"/>
          <w:szCs w:val="28"/>
        </w:rPr>
        <w:t>1545</w:t>
      </w:r>
      <w:r w:rsidR="00952DE7">
        <w:rPr>
          <w:b/>
          <w:sz w:val="28"/>
          <w:szCs w:val="28"/>
        </w:rPr>
        <w:t xml:space="preserve"> – </w:t>
      </w:r>
      <w:r w:rsidR="00E66DEB">
        <w:rPr>
          <w:b/>
          <w:sz w:val="28"/>
          <w:szCs w:val="28"/>
        </w:rPr>
        <w:t>If there is sufficient time we can cover a</w:t>
      </w:r>
      <w:r w:rsidR="00952DE7">
        <w:rPr>
          <w:b/>
          <w:sz w:val="28"/>
          <w:szCs w:val="28"/>
        </w:rPr>
        <w:t xml:space="preserve"> brief introduction to TM2 touch clinical notes and how it relat</w:t>
      </w:r>
      <w:r w:rsidR="00E66DEB">
        <w:rPr>
          <w:b/>
          <w:sz w:val="28"/>
          <w:szCs w:val="28"/>
        </w:rPr>
        <w:t>es to the bigger picture of running your practice.</w:t>
      </w:r>
      <w:bookmarkStart w:id="0" w:name="_GoBack"/>
      <w:bookmarkEnd w:id="0"/>
    </w:p>
    <w:p w:rsidR="00CE0107" w:rsidRDefault="00CE0107"/>
    <w:sectPr w:rsidR="00CE0107" w:rsidSect="00ED1F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06576"/>
    <w:multiLevelType w:val="hybridMultilevel"/>
    <w:tmpl w:val="321A8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4710F1"/>
    <w:multiLevelType w:val="hybridMultilevel"/>
    <w:tmpl w:val="2976E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85275C"/>
    <w:multiLevelType w:val="hybridMultilevel"/>
    <w:tmpl w:val="7F2C1C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AD90DCD"/>
    <w:multiLevelType w:val="hybridMultilevel"/>
    <w:tmpl w:val="6DEE9D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0636FBB"/>
    <w:multiLevelType w:val="hybridMultilevel"/>
    <w:tmpl w:val="4B7AD4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1BD5A91"/>
    <w:multiLevelType w:val="hybridMultilevel"/>
    <w:tmpl w:val="53E4D4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B222D0E"/>
    <w:multiLevelType w:val="hybridMultilevel"/>
    <w:tmpl w:val="6BB2E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EE01CA3"/>
    <w:multiLevelType w:val="hybridMultilevel"/>
    <w:tmpl w:val="8B4091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F5C3784"/>
    <w:multiLevelType w:val="hybridMultilevel"/>
    <w:tmpl w:val="7C6A70C6"/>
    <w:lvl w:ilvl="0" w:tplc="08090001">
      <w:start w:val="1"/>
      <w:numFmt w:val="bullet"/>
      <w:lvlText w:val=""/>
      <w:lvlJc w:val="left"/>
      <w:pPr>
        <w:ind w:left="1440" w:hanging="360"/>
      </w:pPr>
      <w:rPr>
        <w:rFonts w:ascii="Symbol" w:hAnsi="Symbol" w:hint="default"/>
        <w:b/>
      </w:rPr>
    </w:lvl>
    <w:lvl w:ilvl="1" w:tplc="08090001">
      <w:start w:val="1"/>
      <w:numFmt w:val="bullet"/>
      <w:lvlText w:val=""/>
      <w:lvlJc w:val="left"/>
      <w:pPr>
        <w:ind w:left="2236" w:hanging="360"/>
      </w:pPr>
      <w:rPr>
        <w:rFonts w:ascii="Symbol" w:hAnsi="Symbol" w:hint="default"/>
      </w:rPr>
    </w:lvl>
    <w:lvl w:ilvl="2" w:tplc="0809001B" w:tentative="1">
      <w:start w:val="1"/>
      <w:numFmt w:val="lowerRoman"/>
      <w:lvlText w:val="%3."/>
      <w:lvlJc w:val="right"/>
      <w:pPr>
        <w:ind w:left="2956" w:hanging="180"/>
      </w:pPr>
    </w:lvl>
    <w:lvl w:ilvl="3" w:tplc="0809000F" w:tentative="1">
      <w:start w:val="1"/>
      <w:numFmt w:val="decimal"/>
      <w:lvlText w:val="%4."/>
      <w:lvlJc w:val="left"/>
      <w:pPr>
        <w:ind w:left="3676" w:hanging="360"/>
      </w:pPr>
    </w:lvl>
    <w:lvl w:ilvl="4" w:tplc="08090019" w:tentative="1">
      <w:start w:val="1"/>
      <w:numFmt w:val="lowerLetter"/>
      <w:lvlText w:val="%5."/>
      <w:lvlJc w:val="left"/>
      <w:pPr>
        <w:ind w:left="4396" w:hanging="360"/>
      </w:pPr>
    </w:lvl>
    <w:lvl w:ilvl="5" w:tplc="0809001B" w:tentative="1">
      <w:start w:val="1"/>
      <w:numFmt w:val="lowerRoman"/>
      <w:lvlText w:val="%6."/>
      <w:lvlJc w:val="right"/>
      <w:pPr>
        <w:ind w:left="5116" w:hanging="180"/>
      </w:pPr>
    </w:lvl>
    <w:lvl w:ilvl="6" w:tplc="0809000F" w:tentative="1">
      <w:start w:val="1"/>
      <w:numFmt w:val="decimal"/>
      <w:lvlText w:val="%7."/>
      <w:lvlJc w:val="left"/>
      <w:pPr>
        <w:ind w:left="5836" w:hanging="360"/>
      </w:pPr>
    </w:lvl>
    <w:lvl w:ilvl="7" w:tplc="08090019" w:tentative="1">
      <w:start w:val="1"/>
      <w:numFmt w:val="lowerLetter"/>
      <w:lvlText w:val="%8."/>
      <w:lvlJc w:val="left"/>
      <w:pPr>
        <w:ind w:left="6556" w:hanging="360"/>
      </w:pPr>
    </w:lvl>
    <w:lvl w:ilvl="8" w:tplc="0809001B" w:tentative="1">
      <w:start w:val="1"/>
      <w:numFmt w:val="lowerRoman"/>
      <w:lvlText w:val="%9."/>
      <w:lvlJc w:val="right"/>
      <w:pPr>
        <w:ind w:left="7276" w:hanging="180"/>
      </w:pPr>
    </w:lvl>
  </w:abstractNum>
  <w:abstractNum w:abstractNumId="9">
    <w:nsid w:val="51D9320F"/>
    <w:multiLevelType w:val="hybridMultilevel"/>
    <w:tmpl w:val="47DC2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FCC417F"/>
    <w:multiLevelType w:val="hybridMultilevel"/>
    <w:tmpl w:val="DF6E26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EA1388B"/>
    <w:multiLevelType w:val="hybridMultilevel"/>
    <w:tmpl w:val="ED2E8E1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num w:numId="1">
    <w:abstractNumId w:val="6"/>
  </w:num>
  <w:num w:numId="2">
    <w:abstractNumId w:val="9"/>
  </w:num>
  <w:num w:numId="3">
    <w:abstractNumId w:val="5"/>
  </w:num>
  <w:num w:numId="4">
    <w:abstractNumId w:val="3"/>
  </w:num>
  <w:num w:numId="5">
    <w:abstractNumId w:val="7"/>
  </w:num>
  <w:num w:numId="6">
    <w:abstractNumId w:val="10"/>
  </w:num>
  <w:num w:numId="7">
    <w:abstractNumId w:val="0"/>
  </w:num>
  <w:num w:numId="8">
    <w:abstractNumId w:val="8"/>
  </w:num>
  <w:num w:numId="9">
    <w:abstractNumId w:val="11"/>
  </w:num>
  <w:num w:numId="10">
    <w:abstractNumId w:val="1"/>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822E6B"/>
    <w:rsid w:val="000558B4"/>
    <w:rsid w:val="000F2857"/>
    <w:rsid w:val="0055296C"/>
    <w:rsid w:val="0080294B"/>
    <w:rsid w:val="00822E6B"/>
    <w:rsid w:val="008E1187"/>
    <w:rsid w:val="009244FF"/>
    <w:rsid w:val="00952DE7"/>
    <w:rsid w:val="00A03B5F"/>
    <w:rsid w:val="00A806EB"/>
    <w:rsid w:val="00BD59B7"/>
    <w:rsid w:val="00CE0107"/>
    <w:rsid w:val="00E66DEB"/>
    <w:rsid w:val="00ED1FCC"/>
    <w:rsid w:val="00F03058"/>
    <w:rsid w:val="00FF36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E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E6B"/>
    <w:pPr>
      <w:ind w:left="720"/>
      <w:contextualSpacing/>
    </w:pPr>
  </w:style>
  <w:style w:type="character" w:styleId="Hyperlink">
    <w:name w:val="Hyperlink"/>
    <w:basedOn w:val="DefaultParagraphFont"/>
    <w:uiPriority w:val="99"/>
    <w:unhideWhenUsed/>
    <w:rsid w:val="008029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E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E6B"/>
    <w:pPr>
      <w:ind w:left="720"/>
      <w:contextualSpacing/>
    </w:pPr>
  </w:style>
  <w:style w:type="character" w:styleId="Hyperlink">
    <w:name w:val="Hyperlink"/>
    <w:basedOn w:val="DefaultParagraphFont"/>
    <w:uiPriority w:val="99"/>
    <w:unhideWhenUsed/>
    <w:rsid w:val="0080294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allen</dc:creator>
  <cp:lastModifiedBy>Carrie-Anne</cp:lastModifiedBy>
  <cp:revision>2</cp:revision>
  <dcterms:created xsi:type="dcterms:W3CDTF">2014-01-13T14:56:00Z</dcterms:created>
  <dcterms:modified xsi:type="dcterms:W3CDTF">2014-01-13T14:56:00Z</dcterms:modified>
</cp:coreProperties>
</file>